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D4D" w:rsidRDefault="00146F51">
      <w:pPr>
        <w:pStyle w:val="Heading1"/>
        <w:spacing w:after="0"/>
        <w:ind w:left="-36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SUSTAINAINBILITY COMMISSION VIRTUAL MEETING</w:t>
      </w:r>
    </w:p>
    <w:p w:rsidR="00404D4D" w:rsidRDefault="00146F51">
      <w:pPr>
        <w:pStyle w:val="Heading1"/>
        <w:spacing w:after="0"/>
        <w:ind w:left="-36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September 16, 2020 4-6PM</w:t>
      </w:r>
    </w:p>
    <w:p w:rsidR="00404D4D" w:rsidRDefault="00146F51">
      <w:pPr>
        <w:pStyle w:val="Heading1"/>
        <w:spacing w:after="0"/>
        <w:ind w:left="-360"/>
      </w:pPr>
      <w:hyperlink r:id="rId7">
        <w:r>
          <w:rPr>
            <w:rStyle w:val="InternetLink"/>
            <w:rFonts w:eastAsiaTheme="minorEastAsia" w:cstheme="minorBidi"/>
            <w:color w:val="000000" w:themeColor="text1"/>
            <w:sz w:val="24"/>
            <w:szCs w:val="24"/>
          </w:rPr>
          <w:t>https://bmore.webex.com/bmore/j.php?MTID=m5bcbdc81136d02eefb89d2e71e264c7a</w:t>
        </w:r>
      </w:hyperlink>
    </w:p>
    <w:p w:rsidR="00404D4D" w:rsidRDefault="00146F51">
      <w:pPr>
        <w:pStyle w:val="Heading1"/>
        <w:spacing w:after="0"/>
        <w:ind w:left="-36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AGENDA </w:t>
      </w:r>
    </w:p>
    <w:p w:rsidR="00404D4D" w:rsidRDefault="00146F51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4D4D" w:rsidRDefault="00146F5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Welcome </w:t>
      </w:r>
    </w:p>
    <w:p w:rsidR="00404D4D" w:rsidRDefault="00146F5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Announcements</w:t>
      </w:r>
    </w:p>
    <w:p w:rsidR="00404D4D" w:rsidRDefault="00146F51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Place any announcements in the chat</w:t>
      </w:r>
    </w:p>
    <w:p w:rsidR="001F095F" w:rsidRDefault="001F095F" w:rsidP="001F095F">
      <w:pPr>
        <w:pStyle w:val="ListParagraph"/>
        <w:numPr>
          <w:ilvl w:val="1"/>
          <w:numId w:val="1"/>
        </w:numPr>
      </w:pPr>
      <w:r w:rsidRPr="001F095F">
        <w:rPr>
          <w:rFonts w:eastAsiaTheme="minorEastAsia"/>
          <w:color w:val="000000" w:themeColor="text1"/>
          <w:sz w:val="28"/>
          <w:szCs w:val="28"/>
        </w:rPr>
        <w:t>OCTOBER MEETING – legal tools for racial equity</w:t>
      </w:r>
    </w:p>
    <w:p w:rsidR="00404D4D" w:rsidRDefault="00146F51">
      <w:pPr>
        <w:pStyle w:val="ListParagraph"/>
        <w:numPr>
          <w:ilvl w:val="1"/>
          <w:numId w:val="1"/>
        </w:numPr>
      </w:pPr>
      <w:r>
        <w:rPr>
          <w:rFonts w:eastAsiaTheme="minorEastAsia"/>
          <w:color w:val="000000" w:themeColor="text1"/>
          <w:sz w:val="28"/>
          <w:szCs w:val="28"/>
        </w:rPr>
        <w:t>N</w:t>
      </w:r>
      <w:r w:rsidR="001F095F">
        <w:rPr>
          <w:rFonts w:eastAsiaTheme="minorEastAsia"/>
          <w:color w:val="000000" w:themeColor="text1"/>
          <w:sz w:val="28"/>
          <w:szCs w:val="28"/>
        </w:rPr>
        <w:t>OVEMBER</w:t>
      </w:r>
      <w:r>
        <w:rPr>
          <w:rFonts w:eastAsiaTheme="minorEastAsia"/>
          <w:color w:val="000000" w:themeColor="text1"/>
          <w:sz w:val="28"/>
          <w:szCs w:val="28"/>
        </w:rPr>
        <w:t xml:space="preserve"> Virtual Open House</w:t>
      </w:r>
      <w:r>
        <w:rPr>
          <w:rFonts w:eastAsia="Arial" w:cs="Arial"/>
          <w:color w:val="000000" w:themeColor="text1"/>
          <w:sz w:val="28"/>
          <w:szCs w:val="28"/>
        </w:rPr>
        <w:t>. November 18</w:t>
      </w:r>
    </w:p>
    <w:p w:rsidR="00404D4D" w:rsidRDefault="00146F51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Food is the topic (and all things food related</w:t>
      </w:r>
      <w:r w:rsidR="001F095F">
        <w:rPr>
          <w:rFonts w:eastAsiaTheme="minorEastAsia"/>
          <w:color w:val="000000" w:themeColor="text1"/>
          <w:sz w:val="28"/>
          <w:szCs w:val="28"/>
        </w:rPr>
        <w:t xml:space="preserve">: </w:t>
      </w:r>
      <w:r>
        <w:rPr>
          <w:rFonts w:eastAsiaTheme="minorEastAsia"/>
          <w:color w:val="000000" w:themeColor="text1"/>
          <w:sz w:val="28"/>
          <w:szCs w:val="28"/>
        </w:rPr>
        <w:t xml:space="preserve">growing, harvesting, preparing, </w:t>
      </w:r>
      <w:r w:rsidR="001F095F">
        <w:rPr>
          <w:rFonts w:eastAsiaTheme="minorEastAsia"/>
          <w:color w:val="000000" w:themeColor="text1"/>
          <w:sz w:val="28"/>
          <w:szCs w:val="28"/>
        </w:rPr>
        <w:t xml:space="preserve">packaging, </w:t>
      </w:r>
      <w:r>
        <w:rPr>
          <w:rFonts w:eastAsiaTheme="minorEastAsia"/>
          <w:color w:val="000000" w:themeColor="text1"/>
          <w:sz w:val="28"/>
          <w:szCs w:val="28"/>
        </w:rPr>
        <w:t xml:space="preserve">eating, wasting, rescuing, composting </w:t>
      </w:r>
      <w:proofErr w:type="spellStart"/>
      <w:r>
        <w:rPr>
          <w:rFonts w:eastAsiaTheme="minorEastAsia"/>
          <w:color w:val="000000" w:themeColor="text1"/>
          <w:sz w:val="28"/>
          <w:szCs w:val="28"/>
        </w:rPr>
        <w:t>etc</w:t>
      </w:r>
      <w:proofErr w:type="spellEnd"/>
    </w:p>
    <w:p w:rsidR="00404D4D" w:rsidRDefault="00146F51">
      <w:pPr>
        <w:pStyle w:val="ListParagraph"/>
        <w:numPr>
          <w:ilvl w:val="2"/>
          <w:numId w:val="1"/>
        </w:numPr>
      </w:pPr>
      <w:r>
        <w:rPr>
          <w:rFonts w:eastAsiaTheme="minorEastAsia"/>
          <w:color w:val="000000" w:themeColor="text1"/>
          <w:sz w:val="28"/>
          <w:szCs w:val="28"/>
        </w:rPr>
        <w:t xml:space="preserve">Send us 30-second videos </w:t>
      </w:r>
      <w:r w:rsidR="001F095F">
        <w:rPr>
          <w:rFonts w:eastAsiaTheme="minorEastAsia"/>
          <w:color w:val="000000" w:themeColor="text1"/>
          <w:sz w:val="28"/>
          <w:szCs w:val="28"/>
        </w:rPr>
        <w:t>showing</w:t>
      </w:r>
      <w:r>
        <w:rPr>
          <w:rFonts w:eastAsiaTheme="minorEastAsia"/>
          <w:color w:val="000000" w:themeColor="text1"/>
          <w:sz w:val="28"/>
          <w:szCs w:val="28"/>
        </w:rPr>
        <w:t xml:space="preserve"> what you are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doing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and we will promote your good work at the Open House and/or during the days leading up to it.</w:t>
      </w:r>
      <w:r w:rsidR="001F095F">
        <w:rPr>
          <w:rFonts w:eastAsiaTheme="minorEastAsia"/>
          <w:color w:val="000000" w:themeColor="text1"/>
          <w:sz w:val="28"/>
          <w:szCs w:val="28"/>
        </w:rPr>
        <w:t xml:space="preserve"> If you have longer videos are would like to do a performance piece, let us know.</w:t>
      </w:r>
    </w:p>
    <w:p w:rsidR="00404D4D" w:rsidRDefault="00146F51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bookmarkStart w:id="0" w:name="__DdeLink__2451_3850331525"/>
      <w:r>
        <w:rPr>
          <w:rFonts w:eastAsiaTheme="minorEastAsia"/>
          <w:color w:val="000000" w:themeColor="text1"/>
          <w:sz w:val="28"/>
          <w:szCs w:val="28"/>
        </w:rPr>
        <w:t>S</w:t>
      </w:r>
      <w:r>
        <w:rPr>
          <w:rFonts w:eastAsiaTheme="minorEastAsia"/>
          <w:color w:val="000000" w:themeColor="text1"/>
          <w:sz w:val="28"/>
          <w:szCs w:val="28"/>
        </w:rPr>
        <w:t xml:space="preserve">ustainability &amp; Transportation </w:t>
      </w:r>
      <w:bookmarkEnd w:id="0"/>
    </w:p>
    <w:p w:rsidR="00404D4D" w:rsidRPr="001F095F" w:rsidRDefault="00146F51" w:rsidP="001F095F">
      <w:pPr>
        <w:pStyle w:val="ListParagraph"/>
        <w:numPr>
          <w:ilvl w:val="2"/>
          <w:numId w:val="1"/>
        </w:numPr>
      </w:pPr>
      <w:r>
        <w:rPr>
          <w:rFonts w:eastAsiaTheme="minorEastAsia"/>
          <w:color w:val="000000" w:themeColor="text1"/>
          <w:sz w:val="28"/>
          <w:szCs w:val="28"/>
        </w:rPr>
        <w:t>Show slides on MTA/TCI/DOT</w:t>
      </w:r>
    </w:p>
    <w:p w:rsidR="00404D4D" w:rsidRDefault="00146F51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D</w:t>
      </w:r>
      <w:r>
        <w:rPr>
          <w:rFonts w:eastAsiaTheme="minorEastAsia"/>
          <w:color w:val="000000" w:themeColor="text1"/>
          <w:sz w:val="28"/>
          <w:szCs w:val="28"/>
        </w:rPr>
        <w:t>PW Briefing with Planning Commission last week</w:t>
      </w:r>
    </w:p>
    <w:p w:rsidR="00404D4D" w:rsidRDefault="00146F51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Letter to Governor Hogan</w:t>
      </w:r>
    </w:p>
    <w:p w:rsidR="00404D4D" w:rsidRDefault="00404D4D">
      <w:pPr>
        <w:pStyle w:val="ListParagraph"/>
        <w:rPr>
          <w:rFonts w:eastAsiaTheme="minorEastAsia"/>
          <w:color w:val="000000" w:themeColor="text1"/>
          <w:sz w:val="28"/>
          <w:szCs w:val="28"/>
        </w:rPr>
      </w:pPr>
    </w:p>
    <w:p w:rsidR="00404D4D" w:rsidRDefault="00146F51">
      <w:pPr>
        <w:pStyle w:val="ListParagraph"/>
        <w:numPr>
          <w:ilvl w:val="0"/>
          <w:numId w:val="1"/>
        </w:numPr>
      </w:pPr>
      <w:r>
        <w:rPr>
          <w:rFonts w:eastAsiaTheme="minorEastAsia"/>
          <w:color w:val="000000" w:themeColor="text1"/>
          <w:sz w:val="28"/>
          <w:szCs w:val="28"/>
        </w:rPr>
        <w:t>Public Comment (</w:t>
      </w:r>
      <w:r w:rsidR="001F095F">
        <w:rPr>
          <w:rFonts w:eastAsiaTheme="minorEastAsia"/>
          <w:color w:val="000000" w:themeColor="text1"/>
          <w:sz w:val="28"/>
          <w:szCs w:val="28"/>
        </w:rPr>
        <w:t>GENERAL</w:t>
      </w:r>
      <w:r>
        <w:rPr>
          <w:rFonts w:eastAsiaTheme="minorEastAsia"/>
          <w:color w:val="000000" w:themeColor="text1"/>
          <w:sz w:val="28"/>
          <w:szCs w:val="28"/>
        </w:rPr>
        <w:t>)</w:t>
      </w:r>
    </w:p>
    <w:p w:rsidR="00404D4D" w:rsidRDefault="00146F5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Workforce Development Part II: 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WHAT BALTIMORE NEEDS NOW</w:t>
      </w: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>
        <w:br/>
      </w:r>
      <w:r>
        <w:rPr>
          <w:rFonts w:eastAsiaTheme="minorEastAsia"/>
          <w:color w:val="000000" w:themeColor="text1"/>
          <w:sz w:val="28"/>
          <w:szCs w:val="28"/>
        </w:rPr>
        <w:t>Angel St Jean, Mayor’s Office of Employment Development</w:t>
      </w:r>
    </w:p>
    <w:p w:rsidR="00404D4D" w:rsidRDefault="00146F51">
      <w:pPr>
        <w:spacing w:after="0"/>
        <w:ind w:left="360" w:firstLine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Shelley Halstead, Black Women Build</w:t>
      </w:r>
    </w:p>
    <w:p w:rsidR="00404D4D" w:rsidRDefault="00146F51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Discussion </w:t>
      </w:r>
    </w:p>
    <w:p w:rsidR="00404D4D" w:rsidRDefault="00146F51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Public Comments </w:t>
      </w:r>
    </w:p>
    <w:p w:rsidR="00404D4D" w:rsidRDefault="00146F51">
      <w:r>
        <w:br/>
      </w:r>
    </w:p>
    <w:sectPr w:rsidR="00404D4D">
      <w:footerReference w:type="default" r:id="rId8"/>
      <w:pgSz w:w="12240" w:h="15840"/>
      <w:pgMar w:top="1440" w:right="1080" w:bottom="1440" w:left="1080" w:header="0" w:footer="1008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6F51" w:rsidRDefault="00146F51">
      <w:pPr>
        <w:spacing w:after="0" w:line="240" w:lineRule="auto"/>
      </w:pPr>
      <w:r>
        <w:separator/>
      </w:r>
    </w:p>
  </w:endnote>
  <w:endnote w:type="continuationSeparator" w:id="0">
    <w:p w:rsidR="00146F51" w:rsidRDefault="001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4D4D" w:rsidRDefault="00146F51">
    <w:pPr>
      <w:pStyle w:val="Foo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6F51" w:rsidRDefault="00146F51">
      <w:pPr>
        <w:spacing w:after="0" w:line="240" w:lineRule="auto"/>
      </w:pPr>
      <w:r>
        <w:separator/>
      </w:r>
    </w:p>
  </w:footnote>
  <w:footnote w:type="continuationSeparator" w:id="0">
    <w:p w:rsidR="00146F51" w:rsidRDefault="001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51CD"/>
    <w:multiLevelType w:val="multilevel"/>
    <w:tmpl w:val="E8E40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0B3C41"/>
    <w:multiLevelType w:val="hybridMultilevel"/>
    <w:tmpl w:val="B7861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B65BB"/>
    <w:multiLevelType w:val="multilevel"/>
    <w:tmpl w:val="286C2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4D"/>
    <w:rsid w:val="00146F51"/>
    <w:rsid w:val="001F095F"/>
    <w:rsid w:val="00404D4D"/>
    <w:rsid w:val="00E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7A0F5"/>
  <w15:docId w15:val="{9BB394B9-5CE8-EA4F-B4CC-EA48668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  <w:pPr>
      <w:spacing w:after="12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sid w:val="00DC2CF0"/>
    <w:rPr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Pr>
      <w:rFonts w:asciiTheme="majorHAnsi" w:eastAsiaTheme="majorEastAsia" w:hAnsiTheme="majorHAnsi" w:cstheme="majorBidi"/>
      <w:caps/>
      <w:color w:val="262626" w:themeColor="text1" w:themeTint="D9"/>
      <w:kern w:val="2"/>
      <w:sz w:val="6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Pr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2CF0"/>
    <w:rPr>
      <w:rFonts w:ascii="Segoe UI" w:hAnsi="Segoe UI" w:cs="Segoe UI"/>
      <w:sz w:val="22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DC2CF0"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DC2CF0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DC2CF0"/>
    <w:rPr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Indent"/>
    <w:uiPriority w:val="99"/>
    <w:semiHidden/>
    <w:qFormat/>
    <w:rsid w:val="00DC2CF0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DC2CF0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DC2CF0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DC2CF0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DC2CF0"/>
    <w:rPr>
      <w:sz w:val="22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DC2CF0"/>
  </w:style>
  <w:style w:type="character" w:styleId="CommentReference">
    <w:name w:val="annotation reference"/>
    <w:basedOn w:val="DefaultParagraphFont"/>
    <w:uiPriority w:val="99"/>
    <w:semiHidden/>
    <w:unhideWhenUsed/>
    <w:qFormat/>
    <w:rsid w:val="00DC2CF0"/>
    <w:rPr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C2CF0"/>
    <w:rPr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C2CF0"/>
    <w:rPr>
      <w:b/>
      <w:bCs/>
      <w:sz w:val="22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DC2CF0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DC2CF0"/>
    <w:rPr>
      <w:rFonts w:ascii="Segoe UI" w:hAnsi="Segoe UI" w:cs="Segoe UI"/>
      <w:sz w:val="22"/>
      <w:szCs w:val="16"/>
    </w:rPr>
  </w:style>
  <w:style w:type="character" w:customStyle="1" w:styleId="E-mailSignatureChar">
    <w:name w:val="E-mail Signature Char"/>
    <w:basedOn w:val="DefaultParagraphFont"/>
    <w:uiPriority w:val="99"/>
    <w:semiHidden/>
    <w:qFormat/>
    <w:rsid w:val="00DC2CF0"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DC2CF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DC2CF0"/>
    <w:rPr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C2CF0"/>
    <w:rPr>
      <w:color w:val="895F96" w:themeColor="followedHyperlink"/>
      <w:u w:val="single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C2CF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C2CF0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qFormat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qFormat/>
    <w:rsid w:val="00DC2CF0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DC2CF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DC2CF0"/>
    <w:rPr>
      <w:i/>
      <w:i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DC2CF0"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DC2CF0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qFormat/>
    <w:rsid w:val="00DC2CF0"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DC2CF0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DC2CF0"/>
  </w:style>
  <w:style w:type="character" w:styleId="PageNumber">
    <w:name w:val="page number"/>
    <w:basedOn w:val="DefaultParagraphFont"/>
    <w:uiPriority w:val="99"/>
    <w:semiHidden/>
    <w:unhideWhenUsed/>
    <w:qFormat/>
    <w:rsid w:val="00DC2CF0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DC2CF0"/>
    <w:rPr>
      <w:rFonts w:ascii="Consolas" w:hAnsi="Consolas"/>
      <w:sz w:val="22"/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DC2CF0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DC2CF0"/>
  </w:style>
  <w:style w:type="character" w:styleId="SmartHyperlink">
    <w:name w:val="Smart Hyperlink"/>
    <w:basedOn w:val="DefaultParagraphFont"/>
    <w:uiPriority w:val="99"/>
    <w:semiHidden/>
    <w:unhideWhenUsed/>
    <w:qFormat/>
    <w:rsid w:val="00DC2CF0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C2CF0"/>
    <w:rPr>
      <w:color w:val="595959" w:themeColor="text1" w:themeTint="A6"/>
      <w:shd w:val="clear" w:color="auto" w:fill="E6E6E6"/>
    </w:rPr>
  </w:style>
  <w:style w:type="character" w:customStyle="1" w:styleId="ListLabel1">
    <w:name w:val="ListLabel 1"/>
    <w:qFormat/>
    <w:rPr>
      <w:rFonts w:asciiTheme="minorHAnsi" w:eastAsiaTheme="minorEastAsia" w:hAnsiTheme="minorHAnsi" w:cstheme="minorBidi"/>
      <w:b w:val="0"/>
      <w:bCs w:val="0"/>
      <w:i w:val="0"/>
      <w:iCs w:val="0"/>
      <w:color w:val="000000" w:themeColor="text1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Bullet">
    <w:name w:val="List Bullet"/>
    <w:basedOn w:val="Normal"/>
    <w:uiPriority w:val="9"/>
    <w:qFormat/>
  </w:style>
  <w:style w:type="paragraph" w:styleId="ListNumber">
    <w:name w:val="List Number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520"/>
      <w:contextualSpacing/>
    </w:pPr>
    <w:rPr>
      <w:rFonts w:eastAsiaTheme="minorEastAsia"/>
      <w:caps/>
      <w:sz w:val="4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DC2CF0"/>
  </w:style>
  <w:style w:type="paragraph" w:styleId="BlockText">
    <w:name w:val="Block Text"/>
    <w:basedOn w:val="Normal"/>
    <w:uiPriority w:val="99"/>
    <w:semiHidden/>
    <w:unhideWhenUsed/>
    <w:qFormat/>
    <w:rsid w:val="00DC2CF0"/>
    <w:pPr>
      <w:pBdr>
        <w:top w:val="single" w:sz="2" w:space="10" w:color="214C5E"/>
        <w:left w:val="single" w:sz="2" w:space="10" w:color="214C5E"/>
        <w:bottom w:val="single" w:sz="2" w:space="10" w:color="214C5E"/>
        <w:right w:val="single" w:sz="2" w:space="10" w:color="214C5E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DC2CF0"/>
    <w:pPr>
      <w:spacing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DC2CF0"/>
    <w:rPr>
      <w:sz w:val="22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DC2CF0"/>
    <w:pPr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DC2CF0"/>
    <w:pPr>
      <w:spacing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DC2CF0"/>
    <w:pPr>
      <w:ind w:left="283"/>
    </w:pPr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DC2CF0"/>
    <w:pPr>
      <w:spacing w:after="0" w:line="240" w:lineRule="auto"/>
      <w:ind w:left="4252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C2CF0"/>
    <w:pPr>
      <w:spacing w:line="240" w:lineRule="auto"/>
    </w:pPr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C2CF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uiPriority w:val="99"/>
    <w:semiHidden/>
    <w:unhideWhenUsed/>
    <w:qFormat/>
    <w:rsid w:val="00DC2CF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DC2CF0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DC2CF0"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DC2CF0"/>
    <w:rPr>
      <w:rFonts w:asciiTheme="majorHAnsi" w:eastAsiaTheme="majorEastAsia" w:hAnsiTheme="majorHAnsi" w:cstheme="majorBidi"/>
      <w:b/>
      <w:bCs/>
    </w:rPr>
  </w:style>
  <w:style w:type="paragraph" w:styleId="ListBullet3">
    <w:name w:val="List Bullet 3"/>
    <w:basedOn w:val="Normal"/>
    <w:uiPriority w:val="99"/>
    <w:semiHidden/>
    <w:unhideWhenUsed/>
    <w:qFormat/>
    <w:rsid w:val="00DC2CF0"/>
    <w:p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DC2CF0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DC2CF0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DC2CF0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DC2CF0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DC2CF0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DC2CF0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DC2CF0"/>
    <w:p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DC2CF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DC2CF0"/>
  </w:style>
  <w:style w:type="paragraph" w:styleId="NormalWeb">
    <w:name w:val="Normal (Web)"/>
    <w:basedOn w:val="Normal"/>
    <w:uiPriority w:val="99"/>
    <w:semiHidden/>
    <w:unhideWhenUsed/>
    <w:qFormat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DC2CF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DC2CF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qFormat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C5E" w:themeColor="accent1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4948" w:themeColor="accent2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C7AD" w:themeColor="accent3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1C3F" w:themeColor="accent4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87330" w:themeColor="accent5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C53" w:themeColor="accent6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4C5E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4948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C7AD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1C3F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330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BC53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214C5E" w:themeColor="accent1"/>
        </w:tcBorders>
      </w:tcPr>
    </w:tblStylePr>
    <w:tblStylePr w:type="nwCell">
      <w:tblPr/>
      <w:tcPr>
        <w:tcBorders>
          <w:bottom w:val="single" w:sz="4" w:space="0" w:color="214C5E" w:themeColor="accent1"/>
        </w:tcBorders>
      </w:tcPr>
    </w:tblStylePr>
    <w:tblStylePr w:type="seCell">
      <w:tblPr/>
      <w:tcPr>
        <w:tcBorders>
          <w:top w:val="single" w:sz="4" w:space="0" w:color="214C5E" w:themeColor="accent1"/>
        </w:tcBorders>
      </w:tcPr>
    </w:tblStylePr>
    <w:tblStylePr w:type="swCell">
      <w:tblPr/>
      <w:tcPr>
        <w:tcBorders>
          <w:top w:val="single" w:sz="4" w:space="0" w:color="214C5E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DE4948" w:themeColor="accent2"/>
        </w:tcBorders>
      </w:tcPr>
    </w:tblStylePr>
    <w:tblStylePr w:type="nwCell">
      <w:tblPr/>
      <w:tcPr>
        <w:tcBorders>
          <w:bottom w:val="single" w:sz="4" w:space="0" w:color="DE4948" w:themeColor="accent2"/>
        </w:tcBorders>
      </w:tcPr>
    </w:tblStylePr>
    <w:tblStylePr w:type="seCell">
      <w:tblPr/>
      <w:tcPr>
        <w:tcBorders>
          <w:top w:val="single" w:sz="4" w:space="0" w:color="DE4948" w:themeColor="accent2"/>
        </w:tcBorders>
      </w:tcPr>
    </w:tblStylePr>
    <w:tblStylePr w:type="swCell">
      <w:tblPr/>
      <w:tcPr>
        <w:tcBorders>
          <w:top w:val="single" w:sz="4" w:space="0" w:color="DE4948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62C7AD" w:themeColor="accent3"/>
        </w:tcBorders>
      </w:tcPr>
    </w:tblStylePr>
    <w:tblStylePr w:type="nwCell">
      <w:tblPr/>
      <w:tcPr>
        <w:tcBorders>
          <w:bottom w:val="single" w:sz="4" w:space="0" w:color="62C7AD" w:themeColor="accent3"/>
        </w:tcBorders>
      </w:tcPr>
    </w:tblStylePr>
    <w:tblStylePr w:type="seCell">
      <w:tblPr/>
      <w:tcPr>
        <w:tcBorders>
          <w:top w:val="single" w:sz="4" w:space="0" w:color="62C7AD" w:themeColor="accent3"/>
        </w:tcBorders>
      </w:tcPr>
    </w:tblStylePr>
    <w:tblStylePr w:type="swCell">
      <w:tblPr/>
      <w:tcPr>
        <w:tcBorders>
          <w:top w:val="single" w:sz="4" w:space="0" w:color="62C7AD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731C3F" w:themeColor="accent4"/>
        </w:tcBorders>
      </w:tcPr>
    </w:tblStylePr>
    <w:tblStylePr w:type="nwCell">
      <w:tblPr/>
      <w:tcPr>
        <w:tcBorders>
          <w:bottom w:val="single" w:sz="4" w:space="0" w:color="731C3F" w:themeColor="accent4"/>
        </w:tcBorders>
      </w:tcPr>
    </w:tblStylePr>
    <w:tblStylePr w:type="seCell">
      <w:tblPr/>
      <w:tcPr>
        <w:tcBorders>
          <w:top w:val="single" w:sz="4" w:space="0" w:color="731C3F" w:themeColor="accent4"/>
        </w:tcBorders>
      </w:tcPr>
    </w:tblStylePr>
    <w:tblStylePr w:type="swCell">
      <w:tblPr/>
      <w:tcPr>
        <w:tcBorders>
          <w:top w:val="single" w:sz="4" w:space="0" w:color="731C3F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D87330" w:themeColor="accent5"/>
        </w:tcBorders>
      </w:tcPr>
    </w:tblStylePr>
    <w:tblStylePr w:type="nwCell">
      <w:tblPr/>
      <w:tcPr>
        <w:tcBorders>
          <w:bottom w:val="single" w:sz="4" w:space="0" w:color="D87330" w:themeColor="accent5"/>
        </w:tcBorders>
      </w:tcPr>
    </w:tblStylePr>
    <w:tblStylePr w:type="seCell">
      <w:tblPr/>
      <w:tcPr>
        <w:tcBorders>
          <w:top w:val="single" w:sz="4" w:space="0" w:color="D87330" w:themeColor="accent5"/>
        </w:tcBorders>
      </w:tcPr>
    </w:tblStylePr>
    <w:tblStylePr w:type="swCell">
      <w:tblPr/>
      <w:tcPr>
        <w:tcBorders>
          <w:top w:val="single" w:sz="4" w:space="0" w:color="D87330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DEBC53" w:themeColor="accent6"/>
        </w:tcBorders>
      </w:tcPr>
    </w:tblStylePr>
    <w:tblStylePr w:type="nwCell">
      <w:tblPr/>
      <w:tcPr>
        <w:tcBorders>
          <w:bottom w:val="single" w:sz="4" w:space="0" w:color="DEBC53" w:themeColor="accent6"/>
        </w:tcBorders>
      </w:tcPr>
    </w:tblStylePr>
    <w:tblStylePr w:type="seCell">
      <w:tblPr/>
      <w:tcPr>
        <w:tcBorders>
          <w:top w:val="single" w:sz="4" w:space="0" w:color="DEBC53" w:themeColor="accent6"/>
        </w:tcBorders>
      </w:tcPr>
    </w:tblStylePr>
    <w:tblStylePr w:type="swCell">
      <w:tblPr/>
      <w:tcPr>
        <w:tcBorders>
          <w:top w:val="single" w:sz="4" w:space="0" w:color="DEBC53" w:themeColor="accent6"/>
        </w:tcBorders>
      </w:tcPr>
    </w:tblStylePr>
  </w:style>
  <w:style w:type="table" w:styleId="GridTable4">
    <w:name w:val="Grid Table 4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214C5E" w:themeColor="accent1"/>
        </w:tcBorders>
      </w:tcPr>
    </w:tblStylePr>
    <w:tblStylePr w:type="nwCell">
      <w:tblPr/>
      <w:tcPr>
        <w:tcBorders>
          <w:bottom w:val="single" w:sz="4" w:space="0" w:color="214C5E" w:themeColor="accent1"/>
        </w:tcBorders>
      </w:tcPr>
    </w:tblStylePr>
    <w:tblStylePr w:type="seCell">
      <w:tblPr/>
      <w:tcPr>
        <w:tcBorders>
          <w:top w:val="single" w:sz="4" w:space="0" w:color="214C5E" w:themeColor="accent1"/>
        </w:tcBorders>
      </w:tcPr>
    </w:tblStylePr>
    <w:tblStylePr w:type="swCell">
      <w:tblPr/>
      <w:tcPr>
        <w:tcBorders>
          <w:top w:val="single" w:sz="4" w:space="0" w:color="214C5E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DE4948" w:themeColor="accent2"/>
        </w:tcBorders>
      </w:tcPr>
    </w:tblStylePr>
    <w:tblStylePr w:type="nwCell">
      <w:tblPr/>
      <w:tcPr>
        <w:tcBorders>
          <w:bottom w:val="single" w:sz="4" w:space="0" w:color="DE4948" w:themeColor="accent2"/>
        </w:tcBorders>
      </w:tcPr>
    </w:tblStylePr>
    <w:tblStylePr w:type="seCell">
      <w:tblPr/>
      <w:tcPr>
        <w:tcBorders>
          <w:top w:val="single" w:sz="4" w:space="0" w:color="DE4948" w:themeColor="accent2"/>
        </w:tcBorders>
      </w:tcPr>
    </w:tblStylePr>
    <w:tblStylePr w:type="swCell">
      <w:tblPr/>
      <w:tcPr>
        <w:tcBorders>
          <w:top w:val="single" w:sz="4" w:space="0" w:color="DE4948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62C7AD" w:themeColor="accent3"/>
        </w:tcBorders>
      </w:tcPr>
    </w:tblStylePr>
    <w:tblStylePr w:type="nwCell">
      <w:tblPr/>
      <w:tcPr>
        <w:tcBorders>
          <w:bottom w:val="single" w:sz="4" w:space="0" w:color="62C7AD" w:themeColor="accent3"/>
        </w:tcBorders>
      </w:tcPr>
    </w:tblStylePr>
    <w:tblStylePr w:type="seCell">
      <w:tblPr/>
      <w:tcPr>
        <w:tcBorders>
          <w:top w:val="single" w:sz="4" w:space="0" w:color="62C7AD" w:themeColor="accent3"/>
        </w:tcBorders>
      </w:tcPr>
    </w:tblStylePr>
    <w:tblStylePr w:type="swCell">
      <w:tblPr/>
      <w:tcPr>
        <w:tcBorders>
          <w:top w:val="single" w:sz="4" w:space="0" w:color="62C7AD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731C3F" w:themeColor="accent4"/>
        </w:tcBorders>
      </w:tcPr>
    </w:tblStylePr>
    <w:tblStylePr w:type="nwCell">
      <w:tblPr/>
      <w:tcPr>
        <w:tcBorders>
          <w:bottom w:val="single" w:sz="4" w:space="0" w:color="731C3F" w:themeColor="accent4"/>
        </w:tcBorders>
      </w:tcPr>
    </w:tblStylePr>
    <w:tblStylePr w:type="seCell">
      <w:tblPr/>
      <w:tcPr>
        <w:tcBorders>
          <w:top w:val="single" w:sz="4" w:space="0" w:color="731C3F" w:themeColor="accent4"/>
        </w:tcBorders>
      </w:tcPr>
    </w:tblStylePr>
    <w:tblStylePr w:type="swCell">
      <w:tblPr/>
      <w:tcPr>
        <w:tcBorders>
          <w:top w:val="single" w:sz="4" w:space="0" w:color="731C3F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D87330" w:themeColor="accent5"/>
        </w:tcBorders>
      </w:tcPr>
    </w:tblStylePr>
    <w:tblStylePr w:type="nwCell">
      <w:tblPr/>
      <w:tcPr>
        <w:tcBorders>
          <w:bottom w:val="single" w:sz="4" w:space="0" w:color="D87330" w:themeColor="accent5"/>
        </w:tcBorders>
      </w:tcPr>
    </w:tblStylePr>
    <w:tblStylePr w:type="seCell">
      <w:tblPr/>
      <w:tcPr>
        <w:tcBorders>
          <w:top w:val="single" w:sz="4" w:space="0" w:color="D87330" w:themeColor="accent5"/>
        </w:tcBorders>
      </w:tcPr>
    </w:tblStylePr>
    <w:tblStylePr w:type="swCell">
      <w:tblPr/>
      <w:tcPr>
        <w:tcBorders>
          <w:top w:val="single" w:sz="4" w:space="0" w:color="D87330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DEBC53" w:themeColor="accent6"/>
        </w:tcBorders>
      </w:tcPr>
    </w:tblStylePr>
    <w:tblStylePr w:type="nwCell">
      <w:tblPr/>
      <w:tcPr>
        <w:tcBorders>
          <w:bottom w:val="single" w:sz="4" w:space="0" w:color="DEBC53" w:themeColor="accent6"/>
        </w:tcBorders>
      </w:tcPr>
    </w:tblStylePr>
    <w:tblStylePr w:type="seCell">
      <w:tblPr/>
      <w:tcPr>
        <w:tcBorders>
          <w:top w:val="single" w:sz="4" w:space="0" w:color="DEBC53" w:themeColor="accent6"/>
        </w:tcBorders>
      </w:tcPr>
    </w:tblStylePr>
    <w:tblStylePr w:type="swCell">
      <w:tblPr/>
      <w:tcPr>
        <w:tcBorders>
          <w:top w:val="single" w:sz="4" w:space="0" w:color="DEBC53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DC2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DC2C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more.webex.com/bmore/j.php?MTID=m5bcbdc81136d02eefb89d2e71e264c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 (DOP)</dc:creator>
  <dc:description/>
  <cp:lastModifiedBy>Ben Frederick</cp:lastModifiedBy>
  <cp:revision>3</cp:revision>
  <dcterms:created xsi:type="dcterms:W3CDTF">2020-09-16T16:05:00Z</dcterms:created>
  <dcterms:modified xsi:type="dcterms:W3CDTF">2020-09-16T16:07:00Z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